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1B" w:rsidRPr="00F0402B" w:rsidRDefault="005E291B" w:rsidP="005E291B">
      <w:pPr>
        <w:ind w:firstLine="0"/>
        <w:jc w:val="center"/>
        <w:rPr>
          <w:b/>
          <w:sz w:val="36"/>
          <w:szCs w:val="36"/>
        </w:rPr>
      </w:pPr>
      <w:bookmarkStart w:id="0" w:name="_GoBack"/>
      <w:r w:rsidRPr="00F0402B">
        <w:rPr>
          <w:b/>
          <w:sz w:val="36"/>
          <w:szCs w:val="36"/>
        </w:rPr>
        <w:t>CÁC VĂN BẢN, THÔNG TIN LIÊN QUAN CẦN NẮM VỮNG</w:t>
      </w:r>
      <w:bookmarkEnd w:id="0"/>
    </w:p>
    <w:p w:rsidR="005E291B" w:rsidRPr="00F0402B" w:rsidRDefault="005E291B" w:rsidP="005E291B">
      <w:pPr>
        <w:ind w:firstLine="0"/>
        <w:jc w:val="center"/>
        <w:rPr>
          <w:b/>
          <w:sz w:val="36"/>
          <w:szCs w:val="3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Tổng quan về trường.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Số điện thoại liên hệ các đơn vị trong trường.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Quy chế đào tạo trình độ đại học ban hành kèm theo Quyết định số 637/QĐ-ĐHL ngày 15/7/2021 của Hiệu trưởng Trường Đại học Luật Thành phố Hồ Chí Minh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Chương trình đào tạo trình độ đại họ</w:t>
            </w:r>
            <w:r w:rsidRPr="00F0402B">
              <w:rPr>
                <w:sz w:val="36"/>
                <w:szCs w:val="36"/>
              </w:rPr>
              <w:t>c</w:t>
            </w:r>
          </w:p>
        </w:tc>
      </w:tr>
      <w:tr w:rsidR="005E291B" w:rsidRPr="00F0402B" w:rsidTr="0079520A">
        <w:trPr>
          <w:cantSplit/>
          <w:trHeight w:hRule="exact" w:val="688"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 xml:space="preserve">Chương trình đào tạo chất lượng cao 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Chương trình đào tạo chất lượng cao trình độ đại học ngành Luật được giảng dạy bằng tiếng Anh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Chương trình đào tạo trình độ đại học liên thông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Chuẩn đầu ra trình độ ngoại ngữ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tabs>
                <w:tab w:val="left" w:pos="349"/>
              </w:tabs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Quy chế Công tác Cố vấn học tập theo hệ thống tín chỉ ban hành kèm theo Quyết định số 1195 /QĐ-ĐHL ngày 21/9/2009</w:t>
            </w:r>
            <w:r w:rsidRPr="00F0402B">
              <w:rPr>
                <w:iCs/>
                <w:sz w:val="36"/>
                <w:szCs w:val="36"/>
              </w:rPr>
              <w:t xml:space="preserve"> của Hiệu trưởng Trường đại học Luật Tp. Hồ Chí Minh.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tabs>
                <w:tab w:val="left" w:pos="349"/>
                <w:tab w:val="center" w:pos="1843"/>
                <w:tab w:val="right" w:pos="9121"/>
              </w:tabs>
              <w:spacing w:after="60" w:line="264" w:lineRule="auto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Quy chế công tác sinh viên đại học hệ chính quy ban hành kèm theo Quyết định 733/QĐ-ĐHL ngày 01/10/ 2021 của  Hiệu trưởng Trường đại học Luật Thành phố Hồ Chí Minh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tabs>
                <w:tab w:val="left" w:pos="349"/>
              </w:tabs>
              <w:spacing w:after="60" w:line="264" w:lineRule="auto"/>
              <w:ind w:firstLine="0"/>
              <w:rPr>
                <w:iCs/>
                <w:sz w:val="36"/>
                <w:szCs w:val="36"/>
              </w:rPr>
            </w:pPr>
            <w:r w:rsidRPr="00F0402B">
              <w:rPr>
                <w:iCs/>
                <w:sz w:val="36"/>
                <w:szCs w:val="36"/>
              </w:rPr>
              <w:t>Nội quy trường học ban hành theo Quyết định số 306/QĐ-ĐHL ngày 13/03/2012 của Hiệu trưởng Trường Đại học Luật Tp. Hồ Chí Minh.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tabs>
                <w:tab w:val="left" w:pos="349"/>
              </w:tabs>
              <w:spacing w:after="60" w:line="264" w:lineRule="auto"/>
              <w:ind w:firstLine="0"/>
              <w:rPr>
                <w:iCs/>
                <w:sz w:val="36"/>
                <w:szCs w:val="36"/>
              </w:rPr>
            </w:pPr>
            <w:r w:rsidRPr="00F0402B">
              <w:rPr>
                <w:iCs/>
                <w:sz w:val="36"/>
                <w:szCs w:val="36"/>
              </w:rPr>
              <w:lastRenderedPageBreak/>
              <w:t xml:space="preserve">Quy định đánh giá kết quả rèn luyện </w:t>
            </w:r>
            <w:r w:rsidRPr="00F0402B">
              <w:rPr>
                <w:iCs/>
                <w:sz w:val="36"/>
                <w:szCs w:val="36"/>
              </w:rPr>
              <w:t>SV</w:t>
            </w:r>
            <w:r w:rsidRPr="00F0402B">
              <w:rPr>
                <w:iCs/>
                <w:sz w:val="36"/>
                <w:szCs w:val="36"/>
              </w:rPr>
              <w:t xml:space="preserve"> được đào tạo trình độ đại học hệ chính quy Trường Đại học Luật TP.Hồ Chí Minh, ban hành kèm theo Quyết định số 964/QĐ-ĐHL ngày 09/10/2020 của Hiệu trưởng 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pStyle w:val="normal-p"/>
              <w:tabs>
                <w:tab w:val="left" w:pos="349"/>
              </w:tabs>
              <w:spacing w:before="60" w:beforeAutospacing="0" w:after="60" w:afterAutospacing="0" w:line="264" w:lineRule="auto"/>
              <w:jc w:val="both"/>
              <w:rPr>
                <w:bCs/>
                <w:sz w:val="36"/>
                <w:szCs w:val="36"/>
              </w:rPr>
            </w:pPr>
            <w:r w:rsidRPr="00F0402B">
              <w:rPr>
                <w:rStyle w:val="normal-h"/>
                <w:bCs/>
                <w:sz w:val="36"/>
                <w:szCs w:val="36"/>
              </w:rPr>
              <w:t>Quy chế ngoại trú của học sinh, sinh viên các trường đại học, cao đẳng, trung cấp chuyên nghiệp hệ chính quy ban hành kèm theo Thông tư 27/2009/TT-BGDĐT ngày 19/10/2009 của Bộ Giáo dục và Đào tạo.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pStyle w:val="normal-p"/>
              <w:tabs>
                <w:tab w:val="left" w:pos="349"/>
              </w:tabs>
              <w:spacing w:before="60" w:beforeAutospacing="0" w:after="60" w:afterAutospacing="0" w:line="264" w:lineRule="auto"/>
              <w:jc w:val="both"/>
              <w:rPr>
                <w:rStyle w:val="normal-h"/>
                <w:bCs/>
                <w:sz w:val="36"/>
                <w:szCs w:val="36"/>
              </w:rPr>
            </w:pPr>
            <w:r w:rsidRPr="00F0402B">
              <w:rPr>
                <w:rStyle w:val="normal-h"/>
                <w:bCs/>
                <w:sz w:val="36"/>
                <w:szCs w:val="36"/>
              </w:rPr>
              <w:t xml:space="preserve">Hướng dẫn </w:t>
            </w:r>
            <w:r w:rsidRPr="00F0402B">
              <w:rPr>
                <w:sz w:val="36"/>
                <w:szCs w:val="36"/>
              </w:rPr>
              <w:t>v</w:t>
            </w:r>
            <w:r w:rsidRPr="00F0402B">
              <w:rPr>
                <w:sz w:val="36"/>
                <w:szCs w:val="36"/>
              </w:rPr>
              <w:t xml:space="preserve">ề việc thực hiện chế độ chính sách dành cho </w:t>
            </w:r>
            <w:r w:rsidRPr="00F0402B">
              <w:rPr>
                <w:sz w:val="36"/>
                <w:szCs w:val="36"/>
              </w:rPr>
              <w:t>SV</w:t>
            </w:r>
            <w:r w:rsidRPr="00F0402B">
              <w:rPr>
                <w:sz w:val="36"/>
                <w:szCs w:val="36"/>
              </w:rPr>
              <w:t xml:space="preserve"> đại học (chương trình đào tạo thứ nhất)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pStyle w:val="normal-p"/>
              <w:tabs>
                <w:tab w:val="left" w:pos="349"/>
              </w:tabs>
              <w:spacing w:before="60" w:beforeAutospacing="0" w:after="60" w:afterAutospacing="0" w:line="264" w:lineRule="auto"/>
              <w:jc w:val="both"/>
              <w:rPr>
                <w:rStyle w:val="normal-h"/>
                <w:sz w:val="36"/>
                <w:szCs w:val="36"/>
              </w:rPr>
            </w:pPr>
            <w:r w:rsidRPr="00F0402B">
              <w:rPr>
                <w:rStyle w:val="normal-h"/>
                <w:sz w:val="36"/>
                <w:szCs w:val="36"/>
              </w:rPr>
              <w:t xml:space="preserve">Quy định chính sách miễn, giảm học phí cho sinh viên đại học Trường Đại học Luật </w:t>
            </w:r>
            <w:r w:rsidRPr="00F0402B">
              <w:rPr>
                <w:rStyle w:val="normal-h"/>
                <w:sz w:val="36"/>
                <w:szCs w:val="36"/>
              </w:rPr>
              <w:t>TP.</w:t>
            </w:r>
            <w:r w:rsidRPr="00F0402B">
              <w:rPr>
                <w:rStyle w:val="normal-h"/>
                <w:sz w:val="36"/>
                <w:szCs w:val="36"/>
              </w:rPr>
              <w:t xml:space="preserve"> Hồ Chí Minh từ năm học 2021 – 2022 ban hành kèm theo Quyết định 856/QĐ-ĐHL ngày 28/10/2021 của Hiệu trưở</w:t>
            </w:r>
            <w:r w:rsidRPr="00F0402B">
              <w:rPr>
                <w:rStyle w:val="normal-h"/>
                <w:sz w:val="36"/>
                <w:szCs w:val="36"/>
              </w:rPr>
              <w:t>ng)</w:t>
            </w:r>
            <w:r w:rsidRPr="00F0402B">
              <w:rPr>
                <w:rStyle w:val="normal-h"/>
                <w:sz w:val="36"/>
                <w:szCs w:val="36"/>
              </w:rPr>
              <w:t>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pStyle w:val="normal-p"/>
              <w:tabs>
                <w:tab w:val="left" w:pos="349"/>
              </w:tabs>
              <w:spacing w:before="60" w:beforeAutospacing="0" w:after="60" w:afterAutospacing="0" w:line="264" w:lineRule="auto"/>
              <w:jc w:val="both"/>
              <w:rPr>
                <w:rStyle w:val="normal-h"/>
                <w:sz w:val="36"/>
                <w:szCs w:val="36"/>
              </w:rPr>
            </w:pPr>
            <w:r w:rsidRPr="00F0402B">
              <w:rPr>
                <w:rStyle w:val="normal-h"/>
                <w:sz w:val="36"/>
                <w:szCs w:val="36"/>
              </w:rPr>
              <w:t xml:space="preserve">Quy định học bổng khuyến khích học tập cho sinh viên đại học Trường Đại học Luật </w:t>
            </w:r>
            <w:r w:rsidRPr="00F0402B">
              <w:rPr>
                <w:rStyle w:val="normal-h"/>
                <w:sz w:val="36"/>
                <w:szCs w:val="36"/>
              </w:rPr>
              <w:t>TP.</w:t>
            </w:r>
            <w:r w:rsidRPr="00F0402B">
              <w:rPr>
                <w:rStyle w:val="normal-h"/>
                <w:sz w:val="36"/>
                <w:szCs w:val="36"/>
              </w:rPr>
              <w:t xml:space="preserve"> Hồ Chí Minh b</w:t>
            </w:r>
            <w:r w:rsidRPr="00F0402B">
              <w:rPr>
                <w:rStyle w:val="normal-h"/>
                <w:bCs/>
                <w:sz w:val="36"/>
                <w:szCs w:val="36"/>
              </w:rPr>
              <w:t>an hành kèm theo Quyết định 46/QĐ-ĐHL ngày 09/01/2019 của Hiệu trưởng</w:t>
            </w:r>
            <w:r w:rsidRPr="00F0402B">
              <w:rPr>
                <w:rStyle w:val="normal-h"/>
                <w:bCs/>
                <w:sz w:val="36"/>
                <w:szCs w:val="36"/>
              </w:rPr>
              <w:t>).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tabs>
                <w:tab w:val="left" w:pos="349"/>
              </w:tabs>
              <w:spacing w:after="60" w:line="264" w:lineRule="auto"/>
              <w:ind w:firstLine="0"/>
              <w:rPr>
                <w:bCs/>
                <w:sz w:val="36"/>
                <w:szCs w:val="36"/>
              </w:rPr>
            </w:pPr>
            <w:r w:rsidRPr="00F0402B">
              <w:rPr>
                <w:bCs/>
                <w:sz w:val="36"/>
                <w:szCs w:val="36"/>
              </w:rPr>
              <w:t>Quy định về vay vốn Quỹ tín dụng đào tạo.</w:t>
            </w:r>
          </w:p>
        </w:tc>
      </w:tr>
      <w:tr w:rsidR="005E291B" w:rsidRPr="00F0402B" w:rsidTr="005E291B">
        <w:trPr>
          <w:cantSplit/>
        </w:trPr>
        <w:tc>
          <w:tcPr>
            <w:tcW w:w="9673" w:type="dxa"/>
          </w:tcPr>
          <w:p w:rsidR="005E291B" w:rsidRPr="00F0402B" w:rsidRDefault="005E291B" w:rsidP="0079520A">
            <w:pPr>
              <w:tabs>
                <w:tab w:val="left" w:pos="349"/>
              </w:tabs>
              <w:spacing w:after="60" w:line="264" w:lineRule="auto"/>
              <w:ind w:firstLine="0"/>
              <w:rPr>
                <w:bCs/>
                <w:sz w:val="36"/>
                <w:szCs w:val="36"/>
              </w:rPr>
            </w:pPr>
            <w:r w:rsidRPr="00F0402B">
              <w:rPr>
                <w:bCs/>
                <w:sz w:val="36"/>
                <w:szCs w:val="36"/>
              </w:rPr>
              <w:t>Trung tâm Thông tin – Thư viện.</w:t>
            </w:r>
          </w:p>
        </w:tc>
      </w:tr>
    </w:tbl>
    <w:p w:rsidR="008E5CBE" w:rsidRPr="00F0402B" w:rsidRDefault="005E291B" w:rsidP="005E291B">
      <w:pPr>
        <w:jc w:val="center"/>
        <w:rPr>
          <w:b/>
          <w:sz w:val="36"/>
          <w:szCs w:val="36"/>
        </w:rPr>
      </w:pPr>
      <w:r w:rsidRPr="00F0402B">
        <w:rPr>
          <w:b/>
          <w:sz w:val="36"/>
          <w:szCs w:val="36"/>
        </w:rPr>
        <w:t>CÁC BIỂU MẪU</w:t>
      </w:r>
    </w:p>
    <w:p w:rsidR="005E291B" w:rsidRPr="00F0402B" w:rsidRDefault="005E291B" w:rsidP="005E291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E291B" w:rsidRPr="00F0402B" w:rsidTr="005E291B">
        <w:tc>
          <w:tcPr>
            <w:tcW w:w="9678" w:type="dxa"/>
          </w:tcPr>
          <w:p w:rsidR="005E291B" w:rsidRPr="00F0402B" w:rsidRDefault="00E26F0F" w:rsidP="008F6593">
            <w:pPr>
              <w:spacing w:before="120" w:after="120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1. Kế hoạch hoạt động của cố vấn học tập trong học kỳ</w:t>
            </w:r>
          </w:p>
        </w:tc>
      </w:tr>
      <w:tr w:rsidR="005E291B" w:rsidRPr="00F0402B" w:rsidTr="005E291B">
        <w:tc>
          <w:tcPr>
            <w:tcW w:w="9678" w:type="dxa"/>
          </w:tcPr>
          <w:p w:rsidR="005E291B" w:rsidRPr="00F0402B" w:rsidRDefault="00E26F0F" w:rsidP="008F6593">
            <w:pPr>
              <w:spacing w:before="120" w:after="120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2. Biên bản làm việc của CVHT với lớp</w:t>
            </w:r>
          </w:p>
        </w:tc>
      </w:tr>
      <w:tr w:rsidR="005E291B" w:rsidRPr="00F0402B" w:rsidTr="005E291B">
        <w:tc>
          <w:tcPr>
            <w:tcW w:w="9678" w:type="dxa"/>
          </w:tcPr>
          <w:p w:rsidR="005E291B" w:rsidRPr="00F0402B" w:rsidRDefault="00E26F0F" w:rsidP="008F6593">
            <w:pPr>
              <w:spacing w:before="120" w:after="120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3. Báo cáo công tác tiếp sinh viên</w:t>
            </w:r>
          </w:p>
        </w:tc>
      </w:tr>
      <w:tr w:rsidR="005E291B" w:rsidRPr="00F0402B" w:rsidTr="005E291B">
        <w:tc>
          <w:tcPr>
            <w:tcW w:w="9678" w:type="dxa"/>
          </w:tcPr>
          <w:p w:rsidR="005E291B" w:rsidRPr="00F0402B" w:rsidRDefault="00E26F0F" w:rsidP="008F6593">
            <w:pPr>
              <w:spacing w:before="120" w:after="120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 xml:space="preserve">4. </w:t>
            </w:r>
            <w:r w:rsidRPr="00F0402B">
              <w:rPr>
                <w:sz w:val="36"/>
                <w:szCs w:val="36"/>
              </w:rPr>
              <w:t>Phiếu theo dõi tiến độ học tập</w:t>
            </w:r>
          </w:p>
        </w:tc>
      </w:tr>
      <w:tr w:rsidR="005E291B" w:rsidRPr="00F0402B" w:rsidTr="005E291B">
        <w:tc>
          <w:tcPr>
            <w:tcW w:w="9678" w:type="dxa"/>
          </w:tcPr>
          <w:p w:rsidR="005E291B" w:rsidRPr="00F0402B" w:rsidRDefault="00E26F0F" w:rsidP="008F6593">
            <w:pPr>
              <w:spacing w:before="120" w:after="120"/>
              <w:ind w:firstLine="0"/>
              <w:rPr>
                <w:sz w:val="36"/>
                <w:szCs w:val="36"/>
              </w:rPr>
            </w:pPr>
            <w:r w:rsidRPr="00F0402B">
              <w:rPr>
                <w:sz w:val="36"/>
                <w:szCs w:val="36"/>
              </w:rPr>
              <w:t>5. Báo cáo của Lãnh đạo khoa</w:t>
            </w:r>
            <w:r w:rsidR="00F0402B">
              <w:rPr>
                <w:sz w:val="36"/>
                <w:szCs w:val="36"/>
              </w:rPr>
              <w:t xml:space="preserve"> </w:t>
            </w:r>
            <w:r w:rsidRPr="00F0402B">
              <w:rPr>
                <w:sz w:val="36"/>
                <w:szCs w:val="36"/>
              </w:rPr>
              <w:t>về hoạt động CVHT</w:t>
            </w:r>
          </w:p>
        </w:tc>
      </w:tr>
    </w:tbl>
    <w:p w:rsidR="005E291B" w:rsidRPr="00F0402B" w:rsidRDefault="005E291B" w:rsidP="005E291B">
      <w:pPr>
        <w:ind w:firstLine="0"/>
        <w:rPr>
          <w:sz w:val="36"/>
          <w:szCs w:val="36"/>
        </w:rPr>
      </w:pPr>
    </w:p>
    <w:sectPr w:rsidR="005E291B" w:rsidRPr="00F0402B" w:rsidSect="00F01024">
      <w:pgSz w:w="12240" w:h="15840"/>
      <w:pgMar w:top="737" w:right="1021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A4EB9"/>
    <w:multiLevelType w:val="hybridMultilevel"/>
    <w:tmpl w:val="ABF6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B"/>
    <w:rsid w:val="003B2A17"/>
    <w:rsid w:val="005E291B"/>
    <w:rsid w:val="0079520A"/>
    <w:rsid w:val="008E5CBE"/>
    <w:rsid w:val="008F6593"/>
    <w:rsid w:val="00B4767E"/>
    <w:rsid w:val="00BF2224"/>
    <w:rsid w:val="00E26F0F"/>
    <w:rsid w:val="00F01024"/>
    <w:rsid w:val="00F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FAC37"/>
  <w15:chartTrackingRefBased/>
  <w15:docId w15:val="{FAD61941-3577-4DDE-AC7A-087B43B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before="120" w:line="264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E29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normal-h">
    <w:name w:val="normal-h"/>
    <w:rsid w:val="005E291B"/>
  </w:style>
  <w:style w:type="paragraph" w:styleId="ListParagraph">
    <w:name w:val="List Paragraph"/>
    <w:basedOn w:val="Normal"/>
    <w:uiPriority w:val="34"/>
    <w:qFormat/>
    <w:rsid w:val="005E291B"/>
    <w:pPr>
      <w:ind w:left="720"/>
      <w:contextualSpacing/>
    </w:pPr>
  </w:style>
  <w:style w:type="table" w:styleId="TableGrid">
    <w:name w:val="Table Grid"/>
    <w:basedOn w:val="TableNormal"/>
    <w:uiPriority w:val="39"/>
    <w:rsid w:val="005E291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2024-03-25T11:53:00Z</dcterms:created>
  <dcterms:modified xsi:type="dcterms:W3CDTF">2024-03-25T13:35:00Z</dcterms:modified>
</cp:coreProperties>
</file>